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A4BE2" w14:textId="73D60AD2" w:rsidR="00874286" w:rsidRPr="00B41206" w:rsidRDefault="00716032" w:rsidP="00B41206">
      <w:pPr>
        <w:pStyle w:val="NoSpacing"/>
        <w:jc w:val="center"/>
        <w:rPr>
          <w:b/>
          <w:sz w:val="44"/>
          <w:szCs w:val="44"/>
          <w:u w:val="single"/>
        </w:rPr>
      </w:pPr>
      <w:r>
        <w:rPr>
          <w:b/>
          <w:sz w:val="44"/>
          <w:szCs w:val="44"/>
          <w:u w:val="single"/>
        </w:rPr>
        <w:t>Heat Capacity</w:t>
      </w:r>
    </w:p>
    <w:p w14:paraId="63A3FCEE" w14:textId="793ACA5B" w:rsidR="00B41206" w:rsidRDefault="00B41206" w:rsidP="00B41206">
      <w:pPr>
        <w:pStyle w:val="NoSpacing"/>
      </w:pPr>
    </w:p>
    <w:p w14:paraId="5F720376" w14:textId="77777777" w:rsidR="00F611D6" w:rsidRDefault="00F611D6" w:rsidP="00B41206">
      <w:pPr>
        <w:pStyle w:val="NoSpacing"/>
      </w:pPr>
    </w:p>
    <w:p w14:paraId="0A0B7E0F" w14:textId="09652EAD" w:rsidR="00BE08A6" w:rsidRDefault="00D34285" w:rsidP="00BE08A6">
      <w:pPr>
        <w:pStyle w:val="NoSpacing"/>
        <w:rPr>
          <w:sz w:val="24"/>
          <w:szCs w:val="24"/>
        </w:rPr>
      </w:pPr>
      <w:r>
        <w:rPr>
          <w:sz w:val="24"/>
          <w:szCs w:val="24"/>
        </w:rPr>
        <w:t>So general dispersion relation looks something like this, one acoustic spectrum</w:t>
      </w:r>
      <w:r w:rsidR="0098373B">
        <w:rPr>
          <w:sz w:val="24"/>
          <w:szCs w:val="24"/>
        </w:rPr>
        <w:t xml:space="preserve"> (three branches)</w:t>
      </w:r>
      <w:r>
        <w:rPr>
          <w:sz w:val="24"/>
          <w:szCs w:val="24"/>
        </w:rPr>
        <w:t xml:space="preserve"> and one optical spectrum</w:t>
      </w:r>
      <w:r w:rsidR="0098373B">
        <w:rPr>
          <w:sz w:val="24"/>
          <w:szCs w:val="24"/>
        </w:rPr>
        <w:t xml:space="preserve"> (three branches)</w:t>
      </w:r>
      <w:r>
        <w:rPr>
          <w:sz w:val="24"/>
          <w:szCs w:val="24"/>
        </w:rPr>
        <w:t xml:space="preserve">, for case of two atoms in a basis.  If we have 3 atoms in the basis, then we’d get one acoustic spectrum and two optical ones.  </w:t>
      </w:r>
      <w:r w:rsidR="006353EE" w:rsidRPr="00DE133B">
        <w:rPr>
          <w:sz w:val="24"/>
          <w:szCs w:val="24"/>
        </w:rPr>
        <w:t>In the three acoustic branches, the atoms in the lattice site</w:t>
      </w:r>
      <w:r w:rsidR="006353EE">
        <w:rPr>
          <w:sz w:val="24"/>
          <w:szCs w:val="24"/>
        </w:rPr>
        <w:t xml:space="preserve"> basis</w:t>
      </w:r>
      <w:r w:rsidR="006353EE" w:rsidRPr="00DE133B">
        <w:rPr>
          <w:sz w:val="24"/>
          <w:szCs w:val="24"/>
        </w:rPr>
        <w:t xml:space="preserve"> oscillate in unison like a single atom, and the lattice site as a whole participates in the wave motion of the entire lattice.  The 3 branches correspond to three different directions the lattice site can oscillate in (x,y,z basically).  </w:t>
      </w:r>
      <w:r w:rsidR="006353EE">
        <w:rPr>
          <w:sz w:val="24"/>
          <w:szCs w:val="24"/>
        </w:rPr>
        <w:t>In the optical branches, the different atoms in the basis oscillate out of phase with each other.</w:t>
      </w:r>
      <w:r w:rsidR="0098373B">
        <w:rPr>
          <w:sz w:val="24"/>
          <w:szCs w:val="24"/>
        </w:rPr>
        <w:t xml:space="preserve">  </w:t>
      </w:r>
    </w:p>
    <w:p w14:paraId="4946EE3F" w14:textId="77777777" w:rsidR="00D34285" w:rsidRDefault="00D34285" w:rsidP="00BE08A6">
      <w:pPr>
        <w:pStyle w:val="NoSpacing"/>
        <w:rPr>
          <w:sz w:val="24"/>
          <w:szCs w:val="24"/>
        </w:rPr>
      </w:pPr>
    </w:p>
    <w:p w14:paraId="09075CB4" w14:textId="3A756868" w:rsidR="00D34285" w:rsidRDefault="00BA1B60" w:rsidP="00BE08A6">
      <w:pPr>
        <w:pStyle w:val="NoSpacing"/>
        <w:rPr>
          <w:sz w:val="24"/>
          <w:szCs w:val="24"/>
        </w:rPr>
      </w:pPr>
      <w:r w:rsidRPr="00BA1B60">
        <w:rPr>
          <w:noProof/>
          <w:sz w:val="24"/>
          <w:szCs w:val="24"/>
        </w:rPr>
        <w:drawing>
          <wp:inline distT="0" distB="0" distL="0" distR="0" wp14:anchorId="45333F6A" wp14:editId="50CF4F85">
            <wp:extent cx="3421380" cy="2617574"/>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3435314" cy="2628234"/>
                    </a:xfrm>
                    <a:prstGeom prst="rect">
                      <a:avLst/>
                    </a:prstGeom>
                  </pic:spPr>
                </pic:pic>
              </a:graphicData>
            </a:graphic>
          </wp:inline>
        </w:drawing>
      </w:r>
    </w:p>
    <w:p w14:paraId="052C15D3" w14:textId="074DFB86" w:rsidR="00D34285" w:rsidRDefault="00D34285" w:rsidP="00BE08A6">
      <w:pPr>
        <w:pStyle w:val="NoSpacing"/>
        <w:rPr>
          <w:sz w:val="24"/>
          <w:szCs w:val="24"/>
        </w:rPr>
      </w:pPr>
    </w:p>
    <w:p w14:paraId="0B0A4E72" w14:textId="7170006F" w:rsidR="00B43E7F" w:rsidRPr="00E232FA" w:rsidRDefault="00BE08A6" w:rsidP="00BE08A6">
      <w:pPr>
        <w:pStyle w:val="NoSpacing"/>
        <w:rPr>
          <w:sz w:val="24"/>
          <w:szCs w:val="24"/>
        </w:rPr>
      </w:pPr>
      <w:r w:rsidRPr="00DE133B">
        <w:rPr>
          <w:sz w:val="24"/>
          <w:szCs w:val="24"/>
        </w:rPr>
        <w:t xml:space="preserve">The precise dispersion relation ω(k) for these guys is rather complicated.  </w:t>
      </w:r>
      <w:r w:rsidR="009F2462">
        <w:rPr>
          <w:sz w:val="24"/>
          <w:szCs w:val="24"/>
        </w:rPr>
        <w:t xml:space="preserve">I think the acoustic spectrum goes as something like </w:t>
      </w:r>
      <w:r w:rsidR="009F2462">
        <w:rPr>
          <w:rFonts w:ascii="Calibri" w:hAnsi="Calibri" w:cs="Calibri"/>
          <w:sz w:val="24"/>
          <w:szCs w:val="24"/>
        </w:rPr>
        <w:t>ω</w:t>
      </w:r>
      <w:r w:rsidR="009F2462">
        <w:rPr>
          <w:sz w:val="24"/>
          <w:szCs w:val="24"/>
        </w:rPr>
        <w:t xml:space="preserve">(k) ~ </w:t>
      </w:r>
      <w:r w:rsidR="009F2462">
        <w:rPr>
          <w:rFonts w:ascii="Calibri" w:hAnsi="Calibri" w:cs="Calibri"/>
          <w:sz w:val="24"/>
          <w:szCs w:val="24"/>
        </w:rPr>
        <w:t>√</w:t>
      </w:r>
      <w:r w:rsidR="009F2462">
        <w:rPr>
          <w:sz w:val="24"/>
          <w:szCs w:val="24"/>
        </w:rPr>
        <w:t>(</w:t>
      </w:r>
      <w:r w:rsidR="009F2462">
        <w:rPr>
          <w:rFonts w:ascii="Calibri" w:hAnsi="Calibri" w:cs="Calibri"/>
          <w:sz w:val="24"/>
          <w:szCs w:val="24"/>
        </w:rPr>
        <w:t>Ω</w:t>
      </w:r>
      <w:r w:rsidR="00EC4E9B">
        <w:rPr>
          <w:rFonts w:ascii="Calibri" w:hAnsi="Calibri" w:cs="Calibri"/>
          <w:sz w:val="24"/>
          <w:szCs w:val="24"/>
          <w:vertAlign w:val="subscript"/>
        </w:rPr>
        <w:t>E</w:t>
      </w:r>
      <w:r w:rsidR="009F2462">
        <w:rPr>
          <w:rFonts w:ascii="Calibri" w:hAnsi="Calibri" w:cs="Calibri"/>
          <w:sz w:val="24"/>
          <w:szCs w:val="24"/>
          <w:vertAlign w:val="superscript"/>
        </w:rPr>
        <w:t>2</w:t>
      </w:r>
      <w:r w:rsidR="009F2462">
        <w:rPr>
          <w:rFonts w:ascii="Calibri" w:hAnsi="Calibri" w:cs="Calibri"/>
          <w:sz w:val="24"/>
          <w:szCs w:val="24"/>
        </w:rPr>
        <w:t xml:space="preserve"> + ck</w:t>
      </w:r>
      <w:r w:rsidR="009F2462">
        <w:rPr>
          <w:rFonts w:ascii="Calibri" w:hAnsi="Calibri" w:cs="Calibri"/>
          <w:sz w:val="24"/>
          <w:szCs w:val="24"/>
          <w:vertAlign w:val="superscript"/>
        </w:rPr>
        <w:t>2</w:t>
      </w:r>
      <w:r w:rsidR="009F2462">
        <w:rPr>
          <w:rFonts w:ascii="Calibri" w:hAnsi="Calibri" w:cs="Calibri"/>
          <w:sz w:val="24"/>
          <w:szCs w:val="24"/>
        </w:rPr>
        <w:t>), and the optical spectra goes as some Ω</w:t>
      </w:r>
      <w:r w:rsidR="00EC4E9B">
        <w:rPr>
          <w:rFonts w:ascii="Calibri" w:hAnsi="Calibri" w:cs="Calibri"/>
          <w:sz w:val="24"/>
          <w:szCs w:val="24"/>
          <w:vertAlign w:val="subscript"/>
        </w:rPr>
        <w:t>0</w:t>
      </w:r>
      <w:r w:rsidR="009F2462">
        <w:rPr>
          <w:rFonts w:ascii="Calibri" w:hAnsi="Calibri" w:cs="Calibri"/>
          <w:sz w:val="24"/>
          <w:szCs w:val="24"/>
          <w:vertAlign w:val="superscript"/>
        </w:rPr>
        <w:t>2</w:t>
      </w:r>
      <w:r w:rsidR="009F2462">
        <w:rPr>
          <w:rFonts w:ascii="Calibri" w:hAnsi="Calibri" w:cs="Calibri"/>
          <w:sz w:val="24"/>
          <w:szCs w:val="24"/>
        </w:rPr>
        <w:t xml:space="preserve">.  </w:t>
      </w:r>
      <w:r w:rsidR="00B43E7F">
        <w:rPr>
          <w:sz w:val="24"/>
          <w:szCs w:val="24"/>
        </w:rPr>
        <w:t xml:space="preserve">In the Einstein model, we just approximate the acoustic branches as all having the same dispersion relation, </w:t>
      </w:r>
      <w:r w:rsidR="00B43E7F">
        <w:rPr>
          <w:rFonts w:ascii="Calibri" w:hAnsi="Calibri" w:cs="Calibri"/>
          <w:sz w:val="24"/>
          <w:szCs w:val="24"/>
        </w:rPr>
        <w:t>ω</w:t>
      </w:r>
      <w:r w:rsidR="00E232FA">
        <w:rPr>
          <w:rFonts w:ascii="Calibri" w:hAnsi="Calibri" w:cs="Calibri"/>
          <w:sz w:val="24"/>
          <w:szCs w:val="24"/>
          <w:vertAlign w:val="subscript"/>
        </w:rPr>
        <w:t>s</w:t>
      </w:r>
      <w:r w:rsidR="00B43E7F">
        <w:rPr>
          <w:rFonts w:ascii="Calibri" w:hAnsi="Calibri" w:cs="Calibri"/>
          <w:sz w:val="24"/>
          <w:szCs w:val="24"/>
        </w:rPr>
        <w:t>(k) =</w:t>
      </w:r>
      <w:r w:rsidR="00B43E7F">
        <w:rPr>
          <w:sz w:val="24"/>
          <w:szCs w:val="24"/>
        </w:rPr>
        <w:t xml:space="preserve"> </w:t>
      </w:r>
      <w:r w:rsidR="00B43E7F">
        <w:rPr>
          <w:rFonts w:ascii="Calibri" w:hAnsi="Calibri" w:cs="Calibri"/>
          <w:sz w:val="24"/>
          <w:szCs w:val="24"/>
        </w:rPr>
        <w:t>Ω</w:t>
      </w:r>
      <w:r w:rsidR="00B43E7F">
        <w:rPr>
          <w:sz w:val="24"/>
          <w:szCs w:val="24"/>
          <w:vertAlign w:val="subscript"/>
        </w:rPr>
        <w:t>E</w:t>
      </w:r>
      <w:r w:rsidR="00E232FA">
        <w:rPr>
          <w:sz w:val="24"/>
          <w:szCs w:val="24"/>
        </w:rPr>
        <w:t xml:space="preserve"> (where s = 1,2,3 is the given branch of the acoustic spectrum).</w:t>
      </w:r>
      <w:r w:rsidR="00B43E7F">
        <w:rPr>
          <w:sz w:val="24"/>
          <w:szCs w:val="24"/>
        </w:rPr>
        <w:t xml:space="preserve">  </w:t>
      </w:r>
      <w:r w:rsidR="00E232FA" w:rsidRPr="00DE133B">
        <w:rPr>
          <w:sz w:val="24"/>
          <w:szCs w:val="24"/>
        </w:rPr>
        <w:t>Okay so let’s proceed.  There are a few ways to do it.  We can just calculate the system’s partition functio</w:t>
      </w:r>
      <w:r w:rsidR="00E232FA">
        <w:rPr>
          <w:sz w:val="24"/>
          <w:szCs w:val="24"/>
        </w:rPr>
        <w:t xml:space="preserve">n: </w:t>
      </w:r>
    </w:p>
    <w:p w14:paraId="429076E9" w14:textId="3B2EABA0" w:rsidR="00E232FA" w:rsidRDefault="00E232FA" w:rsidP="00BE08A6">
      <w:pPr>
        <w:pStyle w:val="NoSpacing"/>
        <w:rPr>
          <w:sz w:val="24"/>
          <w:szCs w:val="24"/>
        </w:rPr>
      </w:pPr>
    </w:p>
    <w:p w14:paraId="20CF52B4" w14:textId="4B5FE6DA" w:rsidR="00E232FA" w:rsidRPr="00DE133B" w:rsidRDefault="00E232FA" w:rsidP="00E232FA">
      <w:pPr>
        <w:pStyle w:val="NoSpacing"/>
        <w:rPr>
          <w:sz w:val="24"/>
          <w:szCs w:val="24"/>
        </w:rPr>
      </w:pPr>
      <w:r w:rsidRPr="00E232FA">
        <w:rPr>
          <w:position w:val="-122"/>
        </w:rPr>
        <w:object w:dxaOrig="4819" w:dyaOrig="2560" w14:anchorId="56488F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0.85pt;height:128.15pt" o:ole="">
            <v:imagedata r:id="rId5" o:title=""/>
          </v:shape>
          <o:OLEObject Type="Embed" ProgID="Equation.DSMT4" ShapeID="_x0000_i1025" DrawAspect="Content" ObjectID="_1769764798" r:id="rId6"/>
        </w:object>
      </w:r>
    </w:p>
    <w:p w14:paraId="4CA48660" w14:textId="77777777" w:rsidR="00E232FA" w:rsidRPr="00DE133B" w:rsidRDefault="00E232FA" w:rsidP="00E232FA">
      <w:pPr>
        <w:pStyle w:val="NoSpacing"/>
        <w:rPr>
          <w:sz w:val="24"/>
          <w:szCs w:val="24"/>
        </w:rPr>
      </w:pPr>
    </w:p>
    <w:p w14:paraId="5EC3F98C" w14:textId="77777777" w:rsidR="00E232FA" w:rsidRPr="00DE133B" w:rsidRDefault="00E232FA" w:rsidP="00E232FA">
      <w:pPr>
        <w:pStyle w:val="NoSpacing"/>
        <w:rPr>
          <w:sz w:val="24"/>
          <w:szCs w:val="24"/>
        </w:rPr>
      </w:pPr>
      <w:r w:rsidRPr="00DE133B">
        <w:rPr>
          <w:sz w:val="24"/>
          <w:szCs w:val="24"/>
        </w:rPr>
        <w:lastRenderedPageBreak/>
        <w:t xml:space="preserve">And so our free energy, </w:t>
      </w:r>
      <w:r>
        <w:rPr>
          <w:sz w:val="24"/>
          <w:szCs w:val="24"/>
        </w:rPr>
        <w:t xml:space="preserve">F = -kTlnZ, </w:t>
      </w:r>
      <w:r w:rsidRPr="00DE133B">
        <w:rPr>
          <w:sz w:val="24"/>
          <w:szCs w:val="24"/>
        </w:rPr>
        <w:t>would be:</w:t>
      </w:r>
    </w:p>
    <w:p w14:paraId="1F49668C" w14:textId="77777777" w:rsidR="00E232FA" w:rsidRPr="00DE133B" w:rsidRDefault="00E232FA" w:rsidP="00E232FA">
      <w:pPr>
        <w:pStyle w:val="NoSpacing"/>
        <w:rPr>
          <w:sz w:val="24"/>
          <w:szCs w:val="24"/>
        </w:rPr>
      </w:pPr>
    </w:p>
    <w:p w14:paraId="5DEFD7E8" w14:textId="77777777" w:rsidR="00E232FA" w:rsidRPr="00DE133B" w:rsidRDefault="00E232FA" w:rsidP="00E232FA">
      <w:pPr>
        <w:pStyle w:val="NoSpacing"/>
        <w:rPr>
          <w:sz w:val="24"/>
          <w:szCs w:val="24"/>
        </w:rPr>
      </w:pPr>
      <w:r w:rsidRPr="00DE133B">
        <w:rPr>
          <w:position w:val="-28"/>
          <w:sz w:val="24"/>
          <w:szCs w:val="24"/>
        </w:rPr>
        <w:object w:dxaOrig="2820" w:dyaOrig="540" w14:anchorId="38BA0C65">
          <v:shape id="_x0000_i1026" type="#_x0000_t75" style="width:141pt;height:27pt" o:ole="" filled="t" fillcolor="#cfc">
            <v:imagedata r:id="rId7" o:title=""/>
          </v:shape>
          <o:OLEObject Type="Embed" ProgID="Equation.DSMT4" ShapeID="_x0000_i1026" DrawAspect="Content" ObjectID="_1769764799" r:id="rId8"/>
        </w:object>
      </w:r>
    </w:p>
    <w:p w14:paraId="553AD152" w14:textId="77777777" w:rsidR="00E232FA" w:rsidRPr="00DE133B" w:rsidRDefault="00E232FA" w:rsidP="00E232FA">
      <w:pPr>
        <w:pStyle w:val="NoSpacing"/>
        <w:rPr>
          <w:sz w:val="24"/>
          <w:szCs w:val="24"/>
        </w:rPr>
      </w:pPr>
    </w:p>
    <w:p w14:paraId="4C7D2229" w14:textId="77777777" w:rsidR="00E232FA" w:rsidRPr="00DE133B" w:rsidRDefault="00E232FA" w:rsidP="00E232FA">
      <w:pPr>
        <w:pStyle w:val="NoSpacing"/>
        <w:rPr>
          <w:sz w:val="24"/>
          <w:szCs w:val="24"/>
        </w:rPr>
      </w:pPr>
      <w:r w:rsidRPr="00DE133B">
        <w:rPr>
          <w:sz w:val="24"/>
          <w:szCs w:val="24"/>
        </w:rPr>
        <w:t>Can also write this as:</w:t>
      </w:r>
    </w:p>
    <w:p w14:paraId="779463E5" w14:textId="77777777" w:rsidR="00E232FA" w:rsidRPr="00DE133B" w:rsidRDefault="00E232FA" w:rsidP="00E232FA">
      <w:pPr>
        <w:pStyle w:val="NoSpacing"/>
        <w:rPr>
          <w:sz w:val="24"/>
          <w:szCs w:val="24"/>
        </w:rPr>
      </w:pPr>
    </w:p>
    <w:p w14:paraId="12C942B4" w14:textId="77777777" w:rsidR="00E232FA" w:rsidRPr="00DE133B" w:rsidRDefault="00E232FA" w:rsidP="00E232FA">
      <w:pPr>
        <w:pStyle w:val="NoSpacing"/>
        <w:rPr>
          <w:sz w:val="24"/>
          <w:szCs w:val="24"/>
        </w:rPr>
      </w:pPr>
      <w:r w:rsidRPr="00DE133B">
        <w:rPr>
          <w:position w:val="-122"/>
          <w:sz w:val="24"/>
          <w:szCs w:val="24"/>
        </w:rPr>
        <w:object w:dxaOrig="3120" w:dyaOrig="2560" w14:anchorId="547A456C">
          <v:shape id="_x0000_i1027" type="#_x0000_t75" style="width:156pt;height:128.55pt" o:ole="">
            <v:imagedata r:id="rId9" o:title=""/>
          </v:shape>
          <o:OLEObject Type="Embed" ProgID="Equation.DSMT4" ShapeID="_x0000_i1027" DrawAspect="Content" ObjectID="_1769764800" r:id="rId10"/>
        </w:object>
      </w:r>
    </w:p>
    <w:p w14:paraId="4E10A644" w14:textId="77777777" w:rsidR="00E232FA" w:rsidRPr="00DE133B" w:rsidRDefault="00E232FA" w:rsidP="00E232FA">
      <w:pPr>
        <w:pStyle w:val="NoSpacing"/>
        <w:rPr>
          <w:sz w:val="24"/>
          <w:szCs w:val="24"/>
        </w:rPr>
      </w:pPr>
    </w:p>
    <w:p w14:paraId="6FC7655A" w14:textId="77777777" w:rsidR="00E232FA" w:rsidRPr="00DE133B" w:rsidRDefault="00E232FA" w:rsidP="00E232FA">
      <w:pPr>
        <w:pStyle w:val="NoSpacing"/>
        <w:rPr>
          <w:sz w:val="24"/>
          <w:szCs w:val="24"/>
        </w:rPr>
      </w:pPr>
      <w:r w:rsidRPr="00DE133B">
        <w:rPr>
          <w:sz w:val="24"/>
          <w:szCs w:val="24"/>
        </w:rPr>
        <w:t xml:space="preserve">which puts it in ‘L’ form.  And it makes sense that it should since phonons are bosons.  Only difference is the extra constant term which comes from the fact that the lattice has energy in the zero-phonon state, whereas regular bosons have no energy if there aren’t any present.  Now let’s consider the internal energy (density).  This is simply </w:t>
      </w:r>
    </w:p>
    <w:p w14:paraId="4F88280D" w14:textId="77777777" w:rsidR="00E232FA" w:rsidRPr="00DE133B" w:rsidRDefault="00E232FA" w:rsidP="00E232FA">
      <w:pPr>
        <w:pStyle w:val="NoSpacing"/>
        <w:rPr>
          <w:sz w:val="24"/>
          <w:szCs w:val="24"/>
        </w:rPr>
      </w:pPr>
    </w:p>
    <w:p w14:paraId="35756C64" w14:textId="77777777" w:rsidR="00E232FA" w:rsidRPr="00DE133B" w:rsidRDefault="00E232FA" w:rsidP="00E232FA">
      <w:pPr>
        <w:pStyle w:val="NoSpacing"/>
        <w:rPr>
          <w:sz w:val="24"/>
          <w:szCs w:val="24"/>
        </w:rPr>
      </w:pPr>
      <w:r w:rsidRPr="00E232FA">
        <w:rPr>
          <w:position w:val="-28"/>
          <w:sz w:val="24"/>
          <w:szCs w:val="24"/>
        </w:rPr>
        <w:object w:dxaOrig="1400" w:dyaOrig="660" w14:anchorId="71C62C0E">
          <v:shape id="_x0000_i1028" type="#_x0000_t75" style="width:69.85pt;height:33pt" o:ole="">
            <v:imagedata r:id="rId11" o:title=""/>
          </v:shape>
          <o:OLEObject Type="Embed" ProgID="Equation.DSMT4" ShapeID="_x0000_i1028" DrawAspect="Content" ObjectID="_1769764801" r:id="rId12"/>
        </w:object>
      </w:r>
    </w:p>
    <w:p w14:paraId="74CC00DB" w14:textId="77777777" w:rsidR="00E232FA" w:rsidRPr="00DE133B" w:rsidRDefault="00E232FA" w:rsidP="00E232FA">
      <w:pPr>
        <w:pStyle w:val="NoSpacing"/>
        <w:rPr>
          <w:sz w:val="24"/>
          <w:szCs w:val="24"/>
        </w:rPr>
      </w:pPr>
    </w:p>
    <w:p w14:paraId="5149CB2B" w14:textId="77777777" w:rsidR="00E232FA" w:rsidRPr="00DE133B" w:rsidRDefault="00E232FA" w:rsidP="00E232FA">
      <w:pPr>
        <w:pStyle w:val="NoSpacing"/>
        <w:rPr>
          <w:sz w:val="24"/>
          <w:szCs w:val="24"/>
        </w:rPr>
      </w:pPr>
      <w:r w:rsidRPr="00DE133B">
        <w:rPr>
          <w:sz w:val="24"/>
          <w:szCs w:val="24"/>
        </w:rPr>
        <w:t>and we’ll end up with:</w:t>
      </w:r>
    </w:p>
    <w:p w14:paraId="170402F8" w14:textId="77777777" w:rsidR="00E232FA" w:rsidRPr="00DE133B" w:rsidRDefault="00E232FA" w:rsidP="00E232FA">
      <w:pPr>
        <w:pStyle w:val="NoSpacing"/>
        <w:rPr>
          <w:sz w:val="24"/>
          <w:szCs w:val="24"/>
        </w:rPr>
      </w:pPr>
    </w:p>
    <w:p w14:paraId="0FF2AF7A" w14:textId="77777777" w:rsidR="00E232FA" w:rsidRPr="00DE133B" w:rsidRDefault="00E232FA" w:rsidP="00E232FA">
      <w:pPr>
        <w:pStyle w:val="NoSpacing"/>
        <w:rPr>
          <w:sz w:val="24"/>
          <w:szCs w:val="24"/>
        </w:rPr>
      </w:pPr>
      <w:r w:rsidRPr="00DE133B">
        <w:rPr>
          <w:position w:val="-28"/>
          <w:sz w:val="24"/>
          <w:szCs w:val="24"/>
        </w:rPr>
        <w:object w:dxaOrig="2560" w:dyaOrig="680" w14:anchorId="5A94FD89">
          <v:shape id="_x0000_i1029" type="#_x0000_t75" style="width:128.55pt;height:33.85pt" o:ole="">
            <v:imagedata r:id="rId13" o:title=""/>
          </v:shape>
          <o:OLEObject Type="Embed" ProgID="Equation.DSMT4" ShapeID="_x0000_i1029" DrawAspect="Content" ObjectID="_1769764802" r:id="rId14"/>
        </w:object>
      </w:r>
    </w:p>
    <w:p w14:paraId="6C428474" w14:textId="77777777" w:rsidR="00E232FA" w:rsidRPr="00DE133B" w:rsidRDefault="00E232FA" w:rsidP="00E232FA">
      <w:pPr>
        <w:pStyle w:val="NoSpacing"/>
        <w:rPr>
          <w:sz w:val="24"/>
          <w:szCs w:val="24"/>
        </w:rPr>
      </w:pPr>
    </w:p>
    <w:p w14:paraId="087AF0F2" w14:textId="2771F834" w:rsidR="00E232FA" w:rsidRDefault="00E232FA" w:rsidP="00BE08A6">
      <w:pPr>
        <w:pStyle w:val="NoSpacing"/>
        <w:rPr>
          <w:sz w:val="24"/>
          <w:szCs w:val="24"/>
        </w:rPr>
      </w:pPr>
      <w:r>
        <w:rPr>
          <w:sz w:val="24"/>
          <w:szCs w:val="24"/>
        </w:rPr>
        <w:t xml:space="preserve">Well anyway, all of our </w:t>
      </w:r>
      <w:r>
        <w:rPr>
          <w:rFonts w:ascii="Calibri" w:hAnsi="Calibri" w:cs="Calibri"/>
          <w:sz w:val="24"/>
          <w:szCs w:val="24"/>
        </w:rPr>
        <w:t>ω</w:t>
      </w:r>
      <w:r>
        <w:rPr>
          <w:sz w:val="24"/>
          <w:szCs w:val="24"/>
          <w:vertAlign w:val="subscript"/>
        </w:rPr>
        <w:t>ks</w:t>
      </w:r>
      <w:r>
        <w:rPr>
          <w:sz w:val="24"/>
          <w:szCs w:val="24"/>
        </w:rPr>
        <w:t xml:space="preserve">’s are just </w:t>
      </w:r>
      <w:r>
        <w:rPr>
          <w:rFonts w:ascii="Calibri" w:hAnsi="Calibri" w:cs="Calibri"/>
          <w:sz w:val="24"/>
          <w:szCs w:val="24"/>
        </w:rPr>
        <w:t>Ω</w:t>
      </w:r>
      <w:r>
        <w:rPr>
          <w:sz w:val="24"/>
          <w:szCs w:val="24"/>
          <w:vertAlign w:val="subscript"/>
        </w:rPr>
        <w:t>E</w:t>
      </w:r>
      <w:r>
        <w:rPr>
          <w:sz w:val="24"/>
          <w:szCs w:val="24"/>
        </w:rPr>
        <w:t xml:space="preserve">.  So </w:t>
      </w:r>
      <w:r w:rsidR="006E6A86">
        <w:rPr>
          <w:sz w:val="24"/>
          <w:szCs w:val="24"/>
        </w:rPr>
        <w:t>noting we have the same number of k modes as lattice sites, i.e., N, and we have 3 branches</w:t>
      </w:r>
      <w:r>
        <w:rPr>
          <w:sz w:val="24"/>
          <w:szCs w:val="24"/>
        </w:rPr>
        <w:t>:</w:t>
      </w:r>
    </w:p>
    <w:p w14:paraId="73F53D53" w14:textId="58FB549F" w:rsidR="00E232FA" w:rsidRDefault="00E232FA" w:rsidP="00BE08A6">
      <w:pPr>
        <w:pStyle w:val="NoSpacing"/>
        <w:rPr>
          <w:sz w:val="24"/>
          <w:szCs w:val="24"/>
        </w:rPr>
      </w:pPr>
    </w:p>
    <w:p w14:paraId="3CEA3772" w14:textId="5D17F10E" w:rsidR="00E232FA" w:rsidRDefault="006E6A86" w:rsidP="00BE08A6">
      <w:pPr>
        <w:pStyle w:val="NoSpacing"/>
        <w:rPr>
          <w:sz w:val="24"/>
          <w:szCs w:val="24"/>
        </w:rPr>
      </w:pPr>
      <w:r w:rsidRPr="006E6A86">
        <w:rPr>
          <w:position w:val="-64"/>
          <w:sz w:val="24"/>
          <w:szCs w:val="24"/>
        </w:rPr>
        <w:object w:dxaOrig="2480" w:dyaOrig="1400" w14:anchorId="005DE889">
          <v:shape id="_x0000_i1030" type="#_x0000_t75" style="width:124.3pt;height:69.45pt" o:ole="">
            <v:imagedata r:id="rId15" o:title=""/>
          </v:shape>
          <o:OLEObject Type="Embed" ProgID="Equation.DSMT4" ShapeID="_x0000_i1030" DrawAspect="Content" ObjectID="_1769764803" r:id="rId16"/>
        </w:object>
      </w:r>
    </w:p>
    <w:p w14:paraId="52DF3439" w14:textId="7A9A3F3F" w:rsidR="00E232FA" w:rsidRDefault="00E232FA" w:rsidP="00BE08A6">
      <w:pPr>
        <w:pStyle w:val="NoSpacing"/>
        <w:rPr>
          <w:sz w:val="24"/>
          <w:szCs w:val="24"/>
        </w:rPr>
      </w:pPr>
    </w:p>
    <w:p w14:paraId="5DC719BF" w14:textId="77777777" w:rsidR="00C86B30" w:rsidRDefault="006E6A86" w:rsidP="00BE08A6">
      <w:pPr>
        <w:pStyle w:val="NoSpacing"/>
        <w:rPr>
          <w:sz w:val="24"/>
          <w:szCs w:val="24"/>
        </w:rPr>
      </w:pPr>
      <w:r>
        <w:rPr>
          <w:sz w:val="24"/>
          <w:szCs w:val="24"/>
        </w:rPr>
        <w:t xml:space="preserve">In the low T limit, </w:t>
      </w:r>
      <w:r w:rsidR="00F6524D">
        <w:rPr>
          <w:sz w:val="24"/>
          <w:szCs w:val="24"/>
        </w:rPr>
        <w:t xml:space="preserve">this goes to </w:t>
      </w:r>
    </w:p>
    <w:p w14:paraId="66A1FBB7" w14:textId="77777777" w:rsidR="00C86B30" w:rsidRDefault="00C86B30" w:rsidP="00BE08A6">
      <w:pPr>
        <w:pStyle w:val="NoSpacing"/>
        <w:rPr>
          <w:sz w:val="24"/>
          <w:szCs w:val="24"/>
        </w:rPr>
      </w:pPr>
    </w:p>
    <w:p w14:paraId="663F1E11" w14:textId="0B932561" w:rsidR="00C86B30" w:rsidRDefault="00C86B30" w:rsidP="00BE08A6">
      <w:pPr>
        <w:pStyle w:val="NoSpacing"/>
        <w:rPr>
          <w:sz w:val="24"/>
          <w:szCs w:val="24"/>
        </w:rPr>
      </w:pPr>
      <w:r w:rsidRPr="00C86B30">
        <w:rPr>
          <w:position w:val="-100"/>
        </w:rPr>
        <w:object w:dxaOrig="2460" w:dyaOrig="2120" w14:anchorId="340F6CDB">
          <v:shape id="_x0000_i1031" type="#_x0000_t75" style="width:123pt;height:105.85pt" o:ole="">
            <v:imagedata r:id="rId17" o:title=""/>
          </v:shape>
          <o:OLEObject Type="Embed" ProgID="Equation.DSMT4" ShapeID="_x0000_i1031" DrawAspect="Content" ObjectID="_1769764804" r:id="rId18"/>
        </w:object>
      </w:r>
    </w:p>
    <w:p w14:paraId="7FC815B8" w14:textId="77777777" w:rsidR="00C86B30" w:rsidRDefault="00C86B30" w:rsidP="00BE08A6">
      <w:pPr>
        <w:pStyle w:val="NoSpacing"/>
        <w:rPr>
          <w:sz w:val="24"/>
          <w:szCs w:val="24"/>
        </w:rPr>
      </w:pPr>
    </w:p>
    <w:p w14:paraId="0A794B07" w14:textId="270DAA45" w:rsidR="006E6A86" w:rsidRDefault="00F6524D" w:rsidP="00BE08A6">
      <w:pPr>
        <w:pStyle w:val="NoSpacing"/>
        <w:rPr>
          <w:sz w:val="24"/>
          <w:szCs w:val="24"/>
        </w:rPr>
      </w:pPr>
      <w:r>
        <w:rPr>
          <w:sz w:val="24"/>
          <w:szCs w:val="24"/>
        </w:rPr>
        <w:t>And in the high T limit, we have:</w:t>
      </w:r>
    </w:p>
    <w:p w14:paraId="225325B8" w14:textId="2B752D38" w:rsidR="00F6524D" w:rsidRDefault="00F6524D" w:rsidP="00BE08A6">
      <w:pPr>
        <w:pStyle w:val="NoSpacing"/>
        <w:rPr>
          <w:sz w:val="24"/>
          <w:szCs w:val="24"/>
        </w:rPr>
      </w:pPr>
    </w:p>
    <w:p w14:paraId="49549037" w14:textId="15DD7527" w:rsidR="00F6524D" w:rsidRDefault="00F6524D" w:rsidP="00BE08A6">
      <w:pPr>
        <w:pStyle w:val="NoSpacing"/>
        <w:rPr>
          <w:sz w:val="24"/>
          <w:szCs w:val="24"/>
        </w:rPr>
      </w:pPr>
      <w:r w:rsidRPr="00F6524D">
        <w:rPr>
          <w:position w:val="-170"/>
          <w:sz w:val="24"/>
          <w:szCs w:val="24"/>
        </w:rPr>
        <w:object w:dxaOrig="2940" w:dyaOrig="4360" w14:anchorId="4C2D63C6">
          <v:shape id="_x0000_i1032" type="#_x0000_t75" style="width:147.45pt;height:215.15pt" o:ole="">
            <v:imagedata r:id="rId19" o:title=""/>
          </v:shape>
          <o:OLEObject Type="Embed" ProgID="Equation.DSMT4" ShapeID="_x0000_i1032" DrawAspect="Content" ObjectID="_1769764805" r:id="rId20"/>
        </w:object>
      </w:r>
    </w:p>
    <w:p w14:paraId="65E53D5F" w14:textId="77777777" w:rsidR="00F6524D" w:rsidRPr="00F6524D" w:rsidRDefault="00F6524D" w:rsidP="00BE08A6">
      <w:pPr>
        <w:pStyle w:val="NoSpacing"/>
        <w:rPr>
          <w:sz w:val="24"/>
          <w:szCs w:val="24"/>
        </w:rPr>
      </w:pPr>
    </w:p>
    <w:p w14:paraId="3B9980C3" w14:textId="263DEE3E" w:rsidR="00E232FA" w:rsidRDefault="00F6524D" w:rsidP="00BE08A6">
      <w:pPr>
        <w:pStyle w:val="NoSpacing"/>
        <w:rPr>
          <w:sz w:val="24"/>
          <w:szCs w:val="24"/>
        </w:rPr>
      </w:pPr>
      <w:r>
        <w:rPr>
          <w:sz w:val="24"/>
          <w:szCs w:val="24"/>
        </w:rPr>
        <w:t>So altogether,</w:t>
      </w:r>
    </w:p>
    <w:p w14:paraId="30E97D11" w14:textId="086FC607" w:rsidR="00F6524D" w:rsidRDefault="00F6524D" w:rsidP="00BE08A6">
      <w:pPr>
        <w:pStyle w:val="NoSpacing"/>
        <w:rPr>
          <w:sz w:val="24"/>
          <w:szCs w:val="24"/>
        </w:rPr>
      </w:pPr>
    </w:p>
    <w:p w14:paraId="430CADA5" w14:textId="7A69B0BA" w:rsidR="00F6524D" w:rsidRPr="00B43E7F" w:rsidRDefault="009A590B" w:rsidP="00BE08A6">
      <w:pPr>
        <w:pStyle w:val="NoSpacing"/>
        <w:rPr>
          <w:sz w:val="24"/>
          <w:szCs w:val="24"/>
        </w:rPr>
      </w:pPr>
      <w:r w:rsidRPr="00C86B30">
        <w:rPr>
          <w:position w:val="-48"/>
          <w:sz w:val="24"/>
          <w:szCs w:val="24"/>
        </w:rPr>
        <w:object w:dxaOrig="4400" w:dyaOrig="1080" w14:anchorId="0B6F2528">
          <v:shape id="_x0000_i1033" type="#_x0000_t75" style="width:220.3pt;height:54.45pt" o:ole="">
            <v:imagedata r:id="rId21" o:title=""/>
          </v:shape>
          <o:OLEObject Type="Embed" ProgID="Equation.DSMT4" ShapeID="_x0000_i1033" DrawAspect="Content" ObjectID="_1769764806" r:id="rId22"/>
        </w:object>
      </w:r>
    </w:p>
    <w:p w14:paraId="3DE06318" w14:textId="02947CE5" w:rsidR="00BE08A6" w:rsidRPr="00DE133B" w:rsidRDefault="00BE08A6" w:rsidP="00BE08A6">
      <w:pPr>
        <w:pStyle w:val="NoSpacing"/>
        <w:rPr>
          <w:sz w:val="24"/>
          <w:szCs w:val="24"/>
        </w:rPr>
      </w:pPr>
    </w:p>
    <w:p w14:paraId="69E543F0" w14:textId="247292B6" w:rsidR="00BE08A6" w:rsidRPr="00DE133B" w:rsidRDefault="00F6524D" w:rsidP="00BE08A6">
      <w:pPr>
        <w:pStyle w:val="NoSpacing"/>
        <w:rPr>
          <w:sz w:val="24"/>
          <w:szCs w:val="24"/>
        </w:rPr>
      </w:pPr>
      <w:r>
        <w:rPr>
          <w:sz w:val="24"/>
          <w:szCs w:val="24"/>
        </w:rPr>
        <w:t xml:space="preserve">Now </w:t>
      </w:r>
      <w:r>
        <w:rPr>
          <w:rFonts w:ascii="Calibri" w:hAnsi="Calibri" w:cs="Calibri"/>
          <w:sz w:val="24"/>
          <w:szCs w:val="24"/>
        </w:rPr>
        <w:t>Ω</w:t>
      </w:r>
      <w:r>
        <w:rPr>
          <w:rFonts w:ascii="Calibri" w:hAnsi="Calibri" w:cs="Calibri"/>
          <w:sz w:val="24"/>
          <w:szCs w:val="24"/>
          <w:vertAlign w:val="subscript"/>
        </w:rPr>
        <w:t>E</w:t>
      </w:r>
      <w:r w:rsidR="00C86B30">
        <w:rPr>
          <w:rFonts w:ascii="Calibri" w:hAnsi="Calibri" w:cs="Calibri"/>
          <w:sz w:val="24"/>
          <w:szCs w:val="24"/>
        </w:rPr>
        <w:t xml:space="preserve"> is around the infrared range, 10</w:t>
      </w:r>
      <w:r w:rsidR="00C86B30">
        <w:rPr>
          <w:rFonts w:ascii="Calibri" w:hAnsi="Calibri" w:cs="Calibri"/>
          <w:sz w:val="24"/>
          <w:szCs w:val="24"/>
          <w:vertAlign w:val="superscript"/>
        </w:rPr>
        <w:t>13</w:t>
      </w:r>
      <w:r w:rsidR="00C86B30">
        <w:rPr>
          <w:rFonts w:ascii="Calibri" w:hAnsi="Calibri" w:cs="Calibri"/>
          <w:sz w:val="24"/>
          <w:szCs w:val="24"/>
        </w:rPr>
        <w:t xml:space="preserve">Hz, which corresponds to an energy (we’ve been setting </w:t>
      </w:r>
      <w:r w:rsidR="00C86B30">
        <w:rPr>
          <w:rFonts w:ascii="Cambria Math" w:hAnsi="Cambria Math" w:cs="Calibri"/>
          <w:sz w:val="24"/>
          <w:szCs w:val="24"/>
        </w:rPr>
        <w:t>ℏ</w:t>
      </w:r>
      <w:r w:rsidR="00C86B30">
        <w:rPr>
          <w:rFonts w:ascii="Calibri" w:hAnsi="Calibri" w:cs="Calibri"/>
          <w:sz w:val="24"/>
          <w:szCs w:val="24"/>
        </w:rPr>
        <w:t xml:space="preserve"> → 1) </w:t>
      </w:r>
      <w:r w:rsidR="00C86B30">
        <w:rPr>
          <w:rFonts w:ascii="Cambria Math" w:hAnsi="Cambria Math" w:cs="Calibri"/>
          <w:sz w:val="24"/>
          <w:szCs w:val="24"/>
        </w:rPr>
        <w:t>ℏ</w:t>
      </w:r>
      <w:r w:rsidR="00C86B30">
        <w:rPr>
          <w:rFonts w:ascii="Calibri" w:hAnsi="Calibri" w:cs="Calibri"/>
          <w:sz w:val="24"/>
          <w:szCs w:val="24"/>
        </w:rPr>
        <w:t>Ω</w:t>
      </w:r>
      <w:r w:rsidR="00C86B30">
        <w:rPr>
          <w:rFonts w:ascii="Calibri" w:hAnsi="Calibri" w:cs="Calibri"/>
          <w:sz w:val="24"/>
          <w:szCs w:val="24"/>
          <w:vertAlign w:val="subscript"/>
        </w:rPr>
        <w:t>E</w:t>
      </w:r>
      <w:r w:rsidR="00C86B30">
        <w:rPr>
          <w:rFonts w:ascii="Calibri" w:hAnsi="Calibri" w:cs="Calibri"/>
          <w:sz w:val="24"/>
          <w:szCs w:val="24"/>
        </w:rPr>
        <w:t xml:space="preserve"> ~ 10</w:t>
      </w:r>
      <w:r w:rsidR="00C86B30">
        <w:rPr>
          <w:rFonts w:ascii="Calibri" w:hAnsi="Calibri" w:cs="Calibri"/>
          <w:sz w:val="24"/>
          <w:szCs w:val="24"/>
          <w:vertAlign w:val="superscript"/>
        </w:rPr>
        <w:t>13</w:t>
      </w:r>
      <w:r w:rsidR="00C86B30">
        <w:rPr>
          <w:rFonts w:ascii="Calibri" w:hAnsi="Calibri" w:cs="Calibri"/>
          <w:sz w:val="24"/>
          <w:szCs w:val="24"/>
        </w:rPr>
        <w:t>10</w:t>
      </w:r>
      <w:r w:rsidR="00C86B30">
        <w:rPr>
          <w:rFonts w:ascii="Calibri" w:hAnsi="Calibri" w:cs="Calibri"/>
          <w:sz w:val="24"/>
          <w:szCs w:val="24"/>
          <w:vertAlign w:val="superscript"/>
        </w:rPr>
        <w:t>-33</w:t>
      </w:r>
      <w:r w:rsidR="00C86B30">
        <w:rPr>
          <w:rFonts w:ascii="Calibri" w:hAnsi="Calibri" w:cs="Calibri"/>
          <w:sz w:val="24"/>
          <w:szCs w:val="24"/>
        </w:rPr>
        <w:t xml:space="preserve"> = 10</w:t>
      </w:r>
      <w:r w:rsidR="00C86B30">
        <w:rPr>
          <w:rFonts w:ascii="Calibri" w:hAnsi="Calibri" w:cs="Calibri"/>
          <w:sz w:val="24"/>
          <w:szCs w:val="24"/>
          <w:vertAlign w:val="superscript"/>
        </w:rPr>
        <w:t>-20</w:t>
      </w:r>
      <w:r w:rsidR="00C86B30">
        <w:rPr>
          <w:rFonts w:ascii="Calibri" w:hAnsi="Calibri" w:cs="Calibri"/>
          <w:sz w:val="24"/>
          <w:szCs w:val="24"/>
        </w:rPr>
        <w:t>J ~ 10</w:t>
      </w:r>
      <w:r w:rsidR="00C86B30">
        <w:rPr>
          <w:rFonts w:ascii="Calibri" w:hAnsi="Calibri" w:cs="Calibri"/>
          <w:sz w:val="24"/>
          <w:szCs w:val="24"/>
          <w:vertAlign w:val="superscript"/>
        </w:rPr>
        <w:t>3</w:t>
      </w:r>
      <w:r w:rsidR="00C86B30">
        <w:rPr>
          <w:rFonts w:ascii="Calibri" w:hAnsi="Calibri" w:cs="Calibri"/>
          <w:sz w:val="24"/>
          <w:szCs w:val="24"/>
        </w:rPr>
        <w:t>k</w:t>
      </w:r>
      <w:r w:rsidR="00C86B30">
        <w:rPr>
          <w:rFonts w:ascii="Calibri" w:hAnsi="Calibri" w:cs="Calibri"/>
          <w:sz w:val="24"/>
          <w:szCs w:val="24"/>
          <w:vertAlign w:val="subscript"/>
        </w:rPr>
        <w:t>B</w:t>
      </w:r>
      <w:r w:rsidR="00C86B30">
        <w:rPr>
          <w:rFonts w:ascii="Calibri" w:hAnsi="Calibri" w:cs="Calibri"/>
          <w:sz w:val="24"/>
          <w:szCs w:val="24"/>
        </w:rPr>
        <w:t>.  So we can expe</w:t>
      </w:r>
      <w:r w:rsidR="009A590B">
        <w:rPr>
          <w:rFonts w:ascii="Calibri" w:hAnsi="Calibri" w:cs="Calibri"/>
          <w:sz w:val="24"/>
          <w:szCs w:val="24"/>
        </w:rPr>
        <w:t>ct significant thermal population of our Ω</w:t>
      </w:r>
      <w:r w:rsidR="009A590B">
        <w:rPr>
          <w:rFonts w:ascii="Calibri" w:hAnsi="Calibri" w:cs="Calibri"/>
          <w:sz w:val="24"/>
          <w:szCs w:val="24"/>
          <w:vertAlign w:val="subscript"/>
        </w:rPr>
        <w:t>E</w:t>
      </w:r>
      <w:r w:rsidR="009A590B">
        <w:rPr>
          <w:rFonts w:ascii="Calibri" w:hAnsi="Calibri" w:cs="Calibri"/>
          <w:sz w:val="24"/>
          <w:szCs w:val="24"/>
        </w:rPr>
        <w:t xml:space="preserve"> energy level around T = 1000</w:t>
      </w:r>
      <w:r w:rsidR="009A590B">
        <w:rPr>
          <w:rFonts w:ascii="Calibri" w:hAnsi="Calibri" w:cs="Calibri"/>
          <w:sz w:val="24"/>
          <w:szCs w:val="24"/>
          <w:vertAlign w:val="superscript"/>
        </w:rPr>
        <w:t>o</w:t>
      </w:r>
      <w:r w:rsidR="009A590B">
        <w:rPr>
          <w:rFonts w:ascii="Calibri" w:hAnsi="Calibri" w:cs="Calibri"/>
          <w:sz w:val="24"/>
          <w:szCs w:val="24"/>
        </w:rPr>
        <w:t xml:space="preserve">K, which is a little hot.  So room temperture is basically the low temperature regime here.  </w:t>
      </w:r>
      <w:r w:rsidR="00BE08A6" w:rsidRPr="00DE133B">
        <w:rPr>
          <w:sz w:val="24"/>
          <w:szCs w:val="24"/>
        </w:rPr>
        <w:t xml:space="preserve">Now let’s consider the specific heat.  </w:t>
      </w:r>
    </w:p>
    <w:p w14:paraId="1B6C476D" w14:textId="77777777" w:rsidR="00BE08A6" w:rsidRPr="00DE133B" w:rsidRDefault="00BE08A6" w:rsidP="00BE08A6">
      <w:pPr>
        <w:pStyle w:val="NoSpacing"/>
        <w:rPr>
          <w:sz w:val="24"/>
          <w:szCs w:val="24"/>
        </w:rPr>
      </w:pPr>
    </w:p>
    <w:p w14:paraId="23FCD008" w14:textId="77777777" w:rsidR="00BE08A6" w:rsidRPr="00DE133B" w:rsidRDefault="00000000" w:rsidP="00BE08A6">
      <w:pPr>
        <w:pStyle w:val="NoSpacing"/>
        <w:rPr>
          <w:sz w:val="24"/>
          <w:szCs w:val="24"/>
        </w:rPr>
      </w:pPr>
      <w:r>
        <w:rPr>
          <w:sz w:val="24"/>
          <w:szCs w:val="24"/>
        </w:rPr>
        <w:pict w14:anchorId="70F5C795">
          <v:shape id="_x0000_i1034" type="#_x0000_t75" style="width:51pt;height:33pt">
            <v:imagedata r:id="rId23" o:title=""/>
          </v:shape>
        </w:pict>
      </w:r>
    </w:p>
    <w:p w14:paraId="34C5758F" w14:textId="77777777" w:rsidR="00BE08A6" w:rsidRPr="00DE133B" w:rsidRDefault="00BE08A6" w:rsidP="00BE08A6">
      <w:pPr>
        <w:pStyle w:val="NoSpacing"/>
        <w:rPr>
          <w:sz w:val="24"/>
          <w:szCs w:val="24"/>
        </w:rPr>
      </w:pPr>
    </w:p>
    <w:p w14:paraId="163BC0B3" w14:textId="03E0D888" w:rsidR="00BE08A6" w:rsidRPr="00DE133B" w:rsidRDefault="00BE08A6" w:rsidP="00BE08A6">
      <w:pPr>
        <w:pStyle w:val="NoSpacing"/>
        <w:rPr>
          <w:sz w:val="24"/>
          <w:szCs w:val="24"/>
        </w:rPr>
      </w:pPr>
      <w:r w:rsidRPr="00DE133B">
        <w:rPr>
          <w:sz w:val="24"/>
          <w:szCs w:val="24"/>
        </w:rPr>
        <w:t>We</w:t>
      </w:r>
      <w:r w:rsidR="009A590B">
        <w:rPr>
          <w:sz w:val="24"/>
          <w:szCs w:val="24"/>
        </w:rPr>
        <w:t xml:space="preserve"> can see </w:t>
      </w:r>
      <w:r w:rsidRPr="00DE133B">
        <w:rPr>
          <w:sz w:val="24"/>
          <w:szCs w:val="24"/>
        </w:rPr>
        <w:t>that in the asymptotic limits we have:</w:t>
      </w:r>
    </w:p>
    <w:p w14:paraId="0D5C4D06" w14:textId="77777777" w:rsidR="00BE08A6" w:rsidRPr="00DE133B" w:rsidRDefault="00BE08A6" w:rsidP="00BE08A6">
      <w:pPr>
        <w:pStyle w:val="NoSpacing"/>
        <w:rPr>
          <w:sz w:val="24"/>
          <w:szCs w:val="24"/>
        </w:rPr>
      </w:pPr>
    </w:p>
    <w:p w14:paraId="2903A949" w14:textId="7B4ADD78" w:rsidR="00BE08A6" w:rsidRPr="00DE133B" w:rsidRDefault="009A590B" w:rsidP="00BE08A6">
      <w:pPr>
        <w:pStyle w:val="NoSpacing"/>
        <w:rPr>
          <w:sz w:val="24"/>
          <w:szCs w:val="24"/>
        </w:rPr>
      </w:pPr>
      <w:r w:rsidRPr="009A590B">
        <w:rPr>
          <w:position w:val="-48"/>
          <w:sz w:val="24"/>
          <w:szCs w:val="24"/>
        </w:rPr>
        <w:object w:dxaOrig="4380" w:dyaOrig="1080" w14:anchorId="1FF680FD">
          <v:shape id="_x0000_i1035" type="#_x0000_t75" style="width:219.45pt;height:54.45pt" o:ole="">
            <v:imagedata r:id="rId24" o:title=""/>
          </v:shape>
          <o:OLEObject Type="Embed" ProgID="Equation.DSMT4" ShapeID="_x0000_i1035" DrawAspect="Content" ObjectID="_1769764807" r:id="rId25"/>
        </w:object>
      </w:r>
    </w:p>
    <w:p w14:paraId="0C8221A6" w14:textId="77777777" w:rsidR="00BE08A6" w:rsidRPr="00DE133B" w:rsidRDefault="00BE08A6" w:rsidP="00BE08A6">
      <w:pPr>
        <w:pStyle w:val="NoSpacing"/>
        <w:rPr>
          <w:sz w:val="24"/>
          <w:szCs w:val="24"/>
        </w:rPr>
      </w:pPr>
    </w:p>
    <w:p w14:paraId="7751A5C2" w14:textId="59E03871" w:rsidR="00BE08A6" w:rsidRPr="009A590B" w:rsidRDefault="009A590B" w:rsidP="00BE08A6">
      <w:pPr>
        <w:pStyle w:val="NoSpacing"/>
        <w:rPr>
          <w:sz w:val="24"/>
          <w:szCs w:val="24"/>
        </w:rPr>
      </w:pPr>
      <w:r>
        <w:rPr>
          <w:sz w:val="24"/>
          <w:szCs w:val="24"/>
        </w:rPr>
        <w:t>Might be worried that this means c will blow up at T = 0, but in fact e</w:t>
      </w:r>
      <w:r>
        <w:rPr>
          <w:sz w:val="24"/>
          <w:szCs w:val="24"/>
          <w:vertAlign w:val="superscript"/>
        </w:rPr>
        <w:t>-</w:t>
      </w:r>
      <w:r>
        <w:rPr>
          <w:rFonts w:ascii="Calibri" w:hAnsi="Calibri" w:cs="Calibri"/>
          <w:sz w:val="24"/>
          <w:szCs w:val="24"/>
          <w:vertAlign w:val="superscript"/>
        </w:rPr>
        <w:t>Ω</w:t>
      </w:r>
      <w:r>
        <w:rPr>
          <w:sz w:val="24"/>
          <w:szCs w:val="24"/>
          <w:vertAlign w:val="superscript"/>
        </w:rPr>
        <w:t>/kT</w:t>
      </w:r>
      <w:r>
        <w:rPr>
          <w:sz w:val="24"/>
          <w:szCs w:val="24"/>
        </w:rPr>
        <w:t xml:space="preserve"> decreases to 0 exponentially, which beats how fast T</w:t>
      </w:r>
      <w:r>
        <w:rPr>
          <w:sz w:val="24"/>
          <w:szCs w:val="24"/>
          <w:vertAlign w:val="superscript"/>
        </w:rPr>
        <w:t>2</w:t>
      </w:r>
      <w:r>
        <w:rPr>
          <w:sz w:val="24"/>
          <w:szCs w:val="24"/>
        </w:rPr>
        <w:t xml:space="preserve"> blows up.  And we get something like looks like this:</w:t>
      </w:r>
    </w:p>
    <w:p w14:paraId="1250F61F" w14:textId="77777777" w:rsidR="00BE08A6" w:rsidRPr="00DE133B" w:rsidRDefault="00BE08A6" w:rsidP="00BE08A6">
      <w:pPr>
        <w:pStyle w:val="NoSpacing"/>
        <w:rPr>
          <w:sz w:val="24"/>
          <w:szCs w:val="24"/>
        </w:rPr>
      </w:pPr>
    </w:p>
    <w:p w14:paraId="46FEB371" w14:textId="21558340" w:rsidR="00BE08A6" w:rsidRPr="00DE133B" w:rsidRDefault="007D6EF8" w:rsidP="00BE08A6">
      <w:pPr>
        <w:pStyle w:val="NoSpacing"/>
        <w:rPr>
          <w:sz w:val="24"/>
          <w:szCs w:val="24"/>
        </w:rPr>
      </w:pPr>
      <w:r w:rsidRPr="007D6EF8">
        <w:rPr>
          <w:noProof/>
          <w:sz w:val="24"/>
          <w:szCs w:val="24"/>
        </w:rPr>
        <w:drawing>
          <wp:inline distT="0" distB="0" distL="0" distR="0" wp14:anchorId="6898E0E6" wp14:editId="55AFA6BF">
            <wp:extent cx="2547028" cy="1880465"/>
            <wp:effectExtent l="0" t="0" r="5715" b="5715"/>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pic:nvPicPr>
                  <pic:blipFill>
                    <a:blip r:embed="rId26"/>
                    <a:stretch>
                      <a:fillRect/>
                    </a:stretch>
                  </pic:blipFill>
                  <pic:spPr>
                    <a:xfrm>
                      <a:off x="0" y="0"/>
                      <a:ext cx="2556925" cy="1887772"/>
                    </a:xfrm>
                    <a:prstGeom prst="rect">
                      <a:avLst/>
                    </a:prstGeom>
                  </pic:spPr>
                </pic:pic>
              </a:graphicData>
            </a:graphic>
          </wp:inline>
        </w:drawing>
      </w:r>
    </w:p>
    <w:p w14:paraId="3436C806" w14:textId="77777777" w:rsidR="00BE08A6" w:rsidRPr="00DE133B" w:rsidRDefault="00BE08A6" w:rsidP="00BE08A6">
      <w:pPr>
        <w:pStyle w:val="NoSpacing"/>
        <w:rPr>
          <w:sz w:val="24"/>
          <w:szCs w:val="24"/>
        </w:rPr>
      </w:pPr>
    </w:p>
    <w:p w14:paraId="34A45D15" w14:textId="0E46FE33" w:rsidR="00BE08A6" w:rsidRPr="00DE133B" w:rsidRDefault="007D6EF8" w:rsidP="00BE08A6">
      <w:pPr>
        <w:pStyle w:val="NoSpacing"/>
        <w:rPr>
          <w:sz w:val="24"/>
          <w:szCs w:val="24"/>
        </w:rPr>
      </w:pPr>
      <w:r>
        <w:rPr>
          <w:sz w:val="24"/>
          <w:szCs w:val="24"/>
        </w:rPr>
        <w:t>We could add in the optical modes if we want</w:t>
      </w:r>
      <w:r w:rsidR="008C47A1">
        <w:rPr>
          <w:sz w:val="24"/>
          <w:szCs w:val="24"/>
        </w:rPr>
        <w:t xml:space="preserve">, but I’m not going to here.  See the heat capacity file in the Interacting Electrons and Phonons/Normal Metals file.  </w:t>
      </w:r>
    </w:p>
    <w:p w14:paraId="2093AC5F" w14:textId="77777777" w:rsidR="00BE08A6" w:rsidRPr="00DE133B" w:rsidRDefault="00BE08A6" w:rsidP="00BE08A6">
      <w:pPr>
        <w:pStyle w:val="NoSpacing"/>
        <w:rPr>
          <w:sz w:val="24"/>
          <w:szCs w:val="24"/>
        </w:rPr>
      </w:pPr>
    </w:p>
    <w:p w14:paraId="39895D69" w14:textId="2B80A35E" w:rsidR="00FE5038" w:rsidRPr="00DE133B" w:rsidRDefault="00FE5038" w:rsidP="00B41206">
      <w:pPr>
        <w:pStyle w:val="NoSpacing"/>
        <w:rPr>
          <w:color w:val="FF0000"/>
          <w:sz w:val="28"/>
          <w:szCs w:val="28"/>
        </w:rPr>
      </w:pPr>
    </w:p>
    <w:sectPr w:rsidR="00FE5038" w:rsidRPr="00DE13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66F"/>
    <w:rsid w:val="00023A80"/>
    <w:rsid w:val="000263C0"/>
    <w:rsid w:val="00087059"/>
    <w:rsid w:val="000A744D"/>
    <w:rsid w:val="000D77F7"/>
    <w:rsid w:val="001102EC"/>
    <w:rsid w:val="00133166"/>
    <w:rsid w:val="001732C5"/>
    <w:rsid w:val="001B3094"/>
    <w:rsid w:val="001D0FB6"/>
    <w:rsid w:val="001D466F"/>
    <w:rsid w:val="002F07F5"/>
    <w:rsid w:val="003467EE"/>
    <w:rsid w:val="003929BA"/>
    <w:rsid w:val="003975FA"/>
    <w:rsid w:val="003B2AF0"/>
    <w:rsid w:val="003E1C93"/>
    <w:rsid w:val="003E3259"/>
    <w:rsid w:val="00423231"/>
    <w:rsid w:val="004349E5"/>
    <w:rsid w:val="00434A71"/>
    <w:rsid w:val="00473C98"/>
    <w:rsid w:val="004B39D7"/>
    <w:rsid w:val="00581959"/>
    <w:rsid w:val="005A7D4E"/>
    <w:rsid w:val="005D570C"/>
    <w:rsid w:val="006353EE"/>
    <w:rsid w:val="006C62BE"/>
    <w:rsid w:val="006E156E"/>
    <w:rsid w:val="006E6A86"/>
    <w:rsid w:val="00716032"/>
    <w:rsid w:val="0073196F"/>
    <w:rsid w:val="007452CC"/>
    <w:rsid w:val="00760E37"/>
    <w:rsid w:val="007622A5"/>
    <w:rsid w:val="007B335C"/>
    <w:rsid w:val="007D6EF8"/>
    <w:rsid w:val="00874286"/>
    <w:rsid w:val="008C4558"/>
    <w:rsid w:val="008C47A1"/>
    <w:rsid w:val="008F4027"/>
    <w:rsid w:val="0098373B"/>
    <w:rsid w:val="009A590B"/>
    <w:rsid w:val="009D5095"/>
    <w:rsid w:val="009F2462"/>
    <w:rsid w:val="00B41206"/>
    <w:rsid w:val="00B43E7F"/>
    <w:rsid w:val="00BA1B60"/>
    <w:rsid w:val="00BE08A6"/>
    <w:rsid w:val="00BE6A5B"/>
    <w:rsid w:val="00BF56C2"/>
    <w:rsid w:val="00BF6B57"/>
    <w:rsid w:val="00C13DBF"/>
    <w:rsid w:val="00C17C0F"/>
    <w:rsid w:val="00C86B30"/>
    <w:rsid w:val="00C904F5"/>
    <w:rsid w:val="00C926FF"/>
    <w:rsid w:val="00CF13BF"/>
    <w:rsid w:val="00D34285"/>
    <w:rsid w:val="00D66167"/>
    <w:rsid w:val="00DC6E29"/>
    <w:rsid w:val="00DD44F4"/>
    <w:rsid w:val="00DE133B"/>
    <w:rsid w:val="00E232FA"/>
    <w:rsid w:val="00E67042"/>
    <w:rsid w:val="00EC4E9B"/>
    <w:rsid w:val="00ED77C9"/>
    <w:rsid w:val="00F26467"/>
    <w:rsid w:val="00F611D6"/>
    <w:rsid w:val="00F6524D"/>
    <w:rsid w:val="00F70ED3"/>
    <w:rsid w:val="00F95061"/>
    <w:rsid w:val="00FA1AEC"/>
    <w:rsid w:val="00FA77CE"/>
    <w:rsid w:val="00FE50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5B26A"/>
  <w15:chartTrackingRefBased/>
  <w15:docId w15:val="{A6ECBB91-6120-4A92-B45D-434A8FE23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4120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6.wmf"/><Relationship Id="rId18" Type="http://schemas.openxmlformats.org/officeDocument/2006/relationships/oleObject" Target="embeddings/oleObject7.bin"/><Relationship Id="rId26" Type="http://schemas.openxmlformats.org/officeDocument/2006/relationships/image" Target="media/image13.png"/><Relationship Id="rId3" Type="http://schemas.openxmlformats.org/officeDocument/2006/relationships/webSettings" Target="webSettings.xml"/><Relationship Id="rId21" Type="http://schemas.openxmlformats.org/officeDocument/2006/relationships/image" Target="media/image10.wmf"/><Relationship Id="rId7" Type="http://schemas.openxmlformats.org/officeDocument/2006/relationships/image" Target="media/image3.wmf"/><Relationship Id="rId12" Type="http://schemas.openxmlformats.org/officeDocument/2006/relationships/oleObject" Target="embeddings/oleObject4.bin"/><Relationship Id="rId17" Type="http://schemas.openxmlformats.org/officeDocument/2006/relationships/image" Target="media/image8.wmf"/><Relationship Id="rId25" Type="http://schemas.openxmlformats.org/officeDocument/2006/relationships/oleObject" Target="embeddings/oleObject10.bin"/><Relationship Id="rId2" Type="http://schemas.openxmlformats.org/officeDocument/2006/relationships/settings" Target="settings.xml"/><Relationship Id="rId16" Type="http://schemas.openxmlformats.org/officeDocument/2006/relationships/oleObject" Target="embeddings/oleObject6.bin"/><Relationship Id="rId20" Type="http://schemas.openxmlformats.org/officeDocument/2006/relationships/oleObject" Target="embeddings/oleObject8.bin"/><Relationship Id="rId1" Type="http://schemas.openxmlformats.org/officeDocument/2006/relationships/styles" Target="styles.xml"/><Relationship Id="rId6" Type="http://schemas.openxmlformats.org/officeDocument/2006/relationships/oleObject" Target="embeddings/oleObject1.bin"/><Relationship Id="rId11" Type="http://schemas.openxmlformats.org/officeDocument/2006/relationships/image" Target="media/image5.wmf"/><Relationship Id="rId24" Type="http://schemas.openxmlformats.org/officeDocument/2006/relationships/image" Target="media/image12.wmf"/><Relationship Id="rId5" Type="http://schemas.openxmlformats.org/officeDocument/2006/relationships/image" Target="media/image2.wmf"/><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theme" Target="theme/theme1.xml"/><Relationship Id="rId10" Type="http://schemas.openxmlformats.org/officeDocument/2006/relationships/oleObject" Target="embeddings/oleObject3.bin"/><Relationship Id="rId19" Type="http://schemas.openxmlformats.org/officeDocument/2006/relationships/image" Target="media/image9.wmf"/><Relationship Id="rId4" Type="http://schemas.openxmlformats.org/officeDocument/2006/relationships/image" Target="media/image1.png"/><Relationship Id="rId9" Type="http://schemas.openxmlformats.org/officeDocument/2006/relationships/image" Target="media/image4.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431</TotalTime>
  <Pages>4</Pages>
  <Words>433</Words>
  <Characters>2470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39</cp:revision>
  <dcterms:created xsi:type="dcterms:W3CDTF">2019-08-22T18:52:00Z</dcterms:created>
  <dcterms:modified xsi:type="dcterms:W3CDTF">2024-02-18T17:28:00Z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